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556C9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C9E">
              <w:rPr>
                <w:rFonts w:ascii="Times New Roman" w:hAnsi="Times New Roman" w:cs="Times New Roman"/>
                <w:sz w:val="28"/>
                <w:szCs w:val="28"/>
              </w:rPr>
              <w:t>на поставку изоляторов опорных фарфоровых до 20 кВ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556C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C9E">
              <w:rPr>
                <w:rFonts w:ascii="Times New Roman" w:hAnsi="Times New Roman" w:cs="Times New Roman"/>
                <w:sz w:val="28"/>
                <w:szCs w:val="28"/>
              </w:rPr>
              <w:t xml:space="preserve">205 557,76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556C9E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56C9E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2025-10-03T09:25:00Z</dcterms:modified>
</cp:coreProperties>
</file>